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BC613">
      <w:pPr>
        <w:spacing w:line="360" w:lineRule="auto"/>
        <w:jc w:val="center"/>
        <w:rPr>
          <w:rFonts w:hint="eastAsia" w:ascii="方正小标宋简体" w:hAnsi="方正小标宋简体" w:eastAsia="方正小标宋简体" w:cs="方正小标宋简体"/>
          <w:spacing w:val="-20"/>
          <w:sz w:val="44"/>
          <w:szCs w:val="44"/>
        </w:rPr>
      </w:pPr>
      <w:bookmarkStart w:id="0" w:name="_GoBack"/>
      <w:bookmarkEnd w:id="0"/>
      <w:r>
        <w:rPr>
          <w:rFonts w:hint="eastAsia" w:ascii="方正小标宋简体" w:hAnsi="方正小标宋简体" w:eastAsia="方正小标宋简体" w:cs="方正小标宋简体"/>
          <w:spacing w:val="-20"/>
          <w:sz w:val="44"/>
          <w:szCs w:val="44"/>
        </w:rPr>
        <w:t>柳州市图书馆2027年数字资源服务需求参数</w:t>
      </w:r>
    </w:p>
    <w:p w14:paraId="0ACE8310">
      <w:pPr>
        <w:keepNext w:val="0"/>
        <w:keepLines w:val="0"/>
        <w:pageBreakBefore w:val="0"/>
        <w:widowControl w:val="0"/>
        <w:kinsoku/>
        <w:wordWrap/>
        <w:overflowPunct/>
        <w:topLinePunct w:val="0"/>
        <w:autoSpaceDE/>
        <w:autoSpaceDN/>
        <w:bidi w:val="0"/>
        <w:adjustRightInd/>
        <w:spacing w:line="28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项目1</w:t>
      </w:r>
      <w:r>
        <w:rPr>
          <w:rFonts w:hint="eastAsia" w:ascii="仿宋_GB2312" w:hAnsi="仿宋_GB2312" w:eastAsia="仿宋_GB2312" w:cs="仿宋_GB2312"/>
          <w:b w:val="0"/>
          <w:bCs/>
          <w:sz w:val="24"/>
          <w:szCs w:val="24"/>
        </w:rPr>
        <w:t>：科技电子期刊</w:t>
      </w:r>
      <w:r>
        <w:rPr>
          <w:rFonts w:hint="eastAsia" w:ascii="仿宋_GB2312" w:hAnsi="仿宋_GB2312" w:eastAsia="仿宋_GB2312" w:cs="仿宋_GB2312"/>
          <w:b w:val="0"/>
          <w:bCs/>
          <w:sz w:val="24"/>
          <w:szCs w:val="24"/>
          <w:lang w:val="en-US" w:eastAsia="zh-CN"/>
        </w:rPr>
        <w:t>数据库服务（预算：8.5万元）</w:t>
      </w:r>
    </w:p>
    <w:p w14:paraId="7740C58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一、资源内容</w:t>
      </w:r>
    </w:p>
    <w:p w14:paraId="553327E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资源内容： 资源需包含学术期刊、政报公报、精品科普期刊、党建期刊、报纸、法律法规和案例、会议论文。</w:t>
      </w:r>
    </w:p>
    <w:p w14:paraId="268E4EC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1、学术期刊：</w:t>
      </w:r>
    </w:p>
    <w:p w14:paraId="3C70862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学科类型：必须全部包含《北大中文核心期刊要目总览（2017版）》中的131个学科类型，如综合性人文、社会科学、历史学、综合性经济科学、图书馆事业、财政、经济学、贸易经济、世界经济、农业经济、工业经济、管理学、统计学、货币金融、国际政治、中国政治、文物考古、文学理论、世界文学、语言学、哲学、科学研究、戏剧、音乐、民族学、教育学、法律、数学、物理学、力学、生物科学、药学、中国医学、环境科学、自然科学、建筑科学、交通运输、电子技术、通信技术、自动化技术、食品工业、航空航天等。</w:t>
      </w:r>
    </w:p>
    <w:p w14:paraId="43D65A0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以上131个学科类型的可在线访问及下载的期刊总数不少于8450种，其中核心期刊不少于1900种，总文献量不少于6000万篇。</w:t>
      </w:r>
    </w:p>
    <w:p w14:paraId="1149C28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期刊：历史研究、文物、教育研究、国际贸易问题、高等教育研究、美术研究、外语教学与研究、人口研究、编辑学报、物理学报、地理学报、力学学报、药学学报、内燃机学报、科学通报、食品与发酵工业、环境科学、金属学报、畜牧兽医学报、植物病理学报。</w:t>
      </w:r>
    </w:p>
    <w:p w14:paraId="55B856A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2、政报公报：</w:t>
      </w:r>
    </w:p>
    <w:p w14:paraId="1BE266C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要求全面收录公开发行、具有正式刊号的政报、公报、公告和文告类期刊，可在线访问及下载的数量不少于200种。总文献量不少于50万篇。</w:t>
      </w:r>
    </w:p>
    <w:p w14:paraId="578D5C5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必须包含期刊：《中华人民共和国全国人民代表大会常务委员会公报》《中华人民共和国国务院公报》《中华人民共和国最高人民检察院公报》《北京市人民政府公报》 《贵州省人民政府公报》《河南省人民政府公报》《青海政报》。</w:t>
      </w:r>
    </w:p>
    <w:p w14:paraId="651B9DF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3、大众类期刊：</w:t>
      </w:r>
    </w:p>
    <w:p w14:paraId="6F86EC7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仅限精品科普期刊、党建期刊，可在线访问及下载的总数不少于300种，总文献量不少于420万篇。</w:t>
      </w:r>
    </w:p>
    <w:p w14:paraId="262A306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必须包含以下期刊：百科知识、大自然探索、奇妙博物馆、领导科学、党的文献、财经科学、中国报业、经济学家等。</w:t>
      </w:r>
    </w:p>
    <w:p w14:paraId="3B8FA87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4、重要报纸全文数据库：</w:t>
      </w:r>
    </w:p>
    <w:p w14:paraId="113F079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必须包含中央级、地方级的综合类、经济类、法制类、生活类、体育类、科技类、军事类、教育类报纸，可在线访问及下载的总数不少于600种，总文献量不少于1450万篇。</w:t>
      </w:r>
    </w:p>
    <w:p w14:paraId="3A14143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5、会议论文：</w:t>
      </w:r>
    </w:p>
    <w:p w14:paraId="2F573C7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必须包含国内和国际会议论文全文。</w:t>
      </w:r>
    </w:p>
    <w:p w14:paraId="40B7A8E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文献必须来自1999年以来中国科协系统及国家二级以上的学会、协会，高校、科研院所，政府机关举办的重要会议以及在国内召开的国际会上发表的文献。可在线访问及下载的总文献量不少于360万篇。</w:t>
      </w:r>
    </w:p>
    <w:p w14:paraId="60D8641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6、法律：包含法律法规和案例</w:t>
      </w:r>
    </w:p>
    <w:p w14:paraId="68839D1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法律法规：包含婚姻家庭、遗嘱继承、侵权纠纷、合同纠纷、劳动保障等中央性和地方性法规，可在线访问及下载的总文献量不少于110万篇。</w:t>
      </w:r>
    </w:p>
    <w:p w14:paraId="1C2E6F0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案例：收录民事经济纠纷、知识产权纠纷、海事海商纠纷、刑事犯罪案件、行政诉讼案件、司法鉴定案件等类型案例，可在线访问及下载的案例总体不少于140万篇。</w:t>
      </w:r>
    </w:p>
    <w:p w14:paraId="1A81700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二、平台模块及内容要求</w:t>
      </w:r>
    </w:p>
    <w:p w14:paraId="47040B0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要求必须提供可供用户使用的互联网版产品网址，且包含如下模块：</w:t>
      </w:r>
    </w:p>
    <w:p w14:paraId="02193EB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1、全民阅读：文化解读、传统文化、非遗传承、红色文化、地方文化、阅读悦读、阅读讲座</w:t>
      </w:r>
    </w:p>
    <w:p w14:paraId="5B427E68">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2、每日推荐：学术推荐、热点聚焦、科研前沿</w:t>
      </w:r>
    </w:p>
    <w:p w14:paraId="1810923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3、信息素养：信息素养公开课、信息素养小助手</w:t>
      </w:r>
    </w:p>
    <w:p w14:paraId="3D92A668">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4、决策咨询：领导动态、政策研读、公开信息、理论学习、数字经济、新基建、新型城镇化建设、美丽乡村、脱贫攻坚、一带一路、“放管服”改革、纠“四风”树新风、应急管理等；</w:t>
      </w:r>
    </w:p>
    <w:p w14:paraId="6F10960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5、大众生活：少儿成长、金色晚年、务工宝典、女性天地、男性世界</w:t>
      </w:r>
    </w:p>
    <w:p w14:paraId="6B13992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6、文化服务：政策法规、体制改革、文化产业、文化市场、文旅融合、公共文化</w:t>
      </w:r>
    </w:p>
    <w:p w14:paraId="157B180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rPr>
        <w:t>三、可安装本地镜像数据量不少于2000G</w:t>
      </w:r>
      <w:r>
        <w:rPr>
          <w:rFonts w:hint="eastAsia" w:ascii="仿宋_GB2312" w:hAnsi="仿宋_GB2312" w:eastAsia="仿宋_GB2312" w:cs="仿宋_GB2312"/>
          <w:b w:val="0"/>
          <w:bCs/>
          <w:sz w:val="24"/>
          <w:szCs w:val="24"/>
          <w:lang w:eastAsia="zh-CN"/>
        </w:rPr>
        <w:t>。</w:t>
      </w:r>
    </w:p>
    <w:p w14:paraId="06290B1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四、其他要求：</w:t>
      </w:r>
    </w:p>
    <w:p w14:paraId="351B73A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竞标人的平台须能完全接入柳州市图书馆电子资源系统。成交通知书发出后，成交供应商需到采购单位进行图书系统对接测试，能完全对接的，按规定签订合同，验收合格后支付货款。否则不予签订合同，造成损失的由成交供应商负责赔偿。</w:t>
      </w:r>
    </w:p>
    <w:p w14:paraId="1C7CAC3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2、交货期：自签订合同之日起10天内安装调试完毕验收合格并交付使用。</w:t>
      </w:r>
    </w:p>
    <w:p w14:paraId="4D9FF27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3、交货时，竞标人必须提供有效的新闻出版广电管理部门颁发的《中华人民共和国出版物经营许可证》复印件（经营范围须包含电子出版物）。</w:t>
      </w:r>
    </w:p>
    <w:p w14:paraId="2ED8651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4、每年配合图书馆开展相关专题阅读推广活动不少于2次，开展专题培训1次，每月按用户要求提供统计数据。</w:t>
      </w:r>
    </w:p>
    <w:p w14:paraId="5C19B6D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5、提供24小时的客户服务，完成产品安装、调试、更新、维护、培训等内容的服务。收到服务请求后，响应时间为1小时，24小时内远程解决问题，如遇远程无法解决的问题，48小时内安排相关人员现场进行处理。</w:t>
      </w:r>
    </w:p>
    <w:p w14:paraId="41E287E8">
      <w:pPr>
        <w:keepNext w:val="0"/>
        <w:keepLines w:val="0"/>
        <w:pageBreakBefore w:val="0"/>
        <w:widowControl w:val="0"/>
        <w:kinsoku/>
        <w:wordWrap/>
        <w:overflowPunct/>
        <w:topLinePunct w:val="0"/>
        <w:autoSpaceDE/>
        <w:autoSpaceDN/>
        <w:bidi w:val="0"/>
        <w:adjustRightInd/>
        <w:spacing w:line="280" w:lineRule="exac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color w:val="FF0000"/>
          <w:sz w:val="24"/>
          <w:szCs w:val="24"/>
        </w:rPr>
        <w:br w:type="page"/>
      </w:r>
      <w:r>
        <w:rPr>
          <w:rFonts w:hint="eastAsia" w:ascii="仿宋_GB2312" w:hAnsi="仿宋_GB2312" w:eastAsia="仿宋_GB2312" w:cs="仿宋_GB2312"/>
          <w:b w:val="0"/>
          <w:bCs/>
          <w:sz w:val="24"/>
          <w:szCs w:val="24"/>
          <w:lang w:val="en-US" w:eastAsia="zh-CN"/>
        </w:rPr>
        <w:t>项目2</w:t>
      </w: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社科电子期刊数据库服务（预算：5万元）</w:t>
      </w:r>
    </w:p>
    <w:p w14:paraId="788D8AD1">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一、电子资源</w:t>
      </w:r>
    </w:p>
    <w:p w14:paraId="44954013">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提供不少于3000种期刊资源，数量大于20万期。保证所提供全部期刊必须获得刊社的正式授权,同时版权协议在采购使用期内，无自动顺延情况，以保证服务的稳定性、持续性。承诺可提供至少3种刊物电子档版权协议备查。</w:t>
      </w:r>
    </w:p>
    <w:p w14:paraId="13B2C972">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二、平台系统</w:t>
      </w:r>
    </w:p>
    <w:p w14:paraId="4DAB0D41">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1、可提供专属电子期刊阅览室。同时支持原貌版翻页阅读和文本版阅读两种方式。检索功能支持按中图法、期刊名称、标题、内容等关键字检索。</w:t>
      </w:r>
    </w:p>
    <w:p w14:paraId="42B7CBB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2、保证合作期间网络畅通，技术接口或网址若有更新、变动，需提前通知，并提供24小时技术支持。</w:t>
      </w:r>
    </w:p>
    <w:p w14:paraId="5F41A96B">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3、完善的技术支持和强大的后台管理功能。设有专门服务器，访问快捷。</w:t>
      </w:r>
    </w:p>
    <w:p w14:paraId="69A95418">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4、电子期刊承载平台功能简捷易操作，无需用户添加专用的软件或硬件设施，且平台可根据需求个性化定制部分功能样式，包括logo加载制作等，能体现使用方的特点；</w:t>
      </w:r>
    </w:p>
    <w:p w14:paraId="5CE866CC">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5、所供电子期刊呈现模式，必须具备简便易操作的特性，不需要用户下载安装专用的浏览器即可阅读使用。</w:t>
      </w:r>
    </w:p>
    <w:p w14:paraId="790DE08F">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三、高清资源</w:t>
      </w:r>
    </w:p>
    <w:p w14:paraId="4FB8E561">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提供正版直接授权大众高清期刊3000种任挑选1500种，必须包含以下8种国内畅销杂志：《中国新闻周刊》《摄影世界》《家庭》《美食》《民生周刊》《领导文萃》《中国建设信息化》《中国对外贸易》，如有质疑，须提供以上至少3种刊物版权授权协议电子版或复印件以供核查。支持在线翻看和扫码下载阅读。</w:t>
      </w:r>
    </w:p>
    <w:p w14:paraId="4226B5CF">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2、提供不少于1000册图书并定期更新。</w:t>
      </w:r>
    </w:p>
    <w:p w14:paraId="1A0055E3">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支持在线翻看和扫码下载阅读。</w:t>
      </w:r>
    </w:p>
    <w:p w14:paraId="76E59FF8">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四、触屏平台系统</w:t>
      </w:r>
    </w:p>
    <w:p w14:paraId="55AEF2EC">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1、云阅读平台：数据与云端数据库同步</w:t>
      </w:r>
    </w:p>
    <w:p w14:paraId="01D71465">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2、资源更新：根据资源类型不同，与纸质期刊刊发现周期同步更新，无需人工干预</w:t>
      </w:r>
    </w:p>
    <w:p w14:paraId="07244AB6">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3、在线阅读和扫码下载：支持直接原貌翻看，并将同款数字资源直接扫码下载到手机，实现在移动设备上期刊和图书原貌阅读。</w:t>
      </w:r>
    </w:p>
    <w:p w14:paraId="34B5457E">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4、资源类型：不少于三种类型，期刊，图书，有声</w:t>
      </w:r>
    </w:p>
    <w:p w14:paraId="6F4259F3">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5、模板选择：支持首页模板自选或自定义首页</w:t>
      </w:r>
    </w:p>
    <w:p w14:paraId="64CD6645">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6、风格选择：支持触摸屏显示风格自选，同时支持横款和竖款两种触摸屏硬件外型。</w:t>
      </w:r>
    </w:p>
    <w:p w14:paraId="6DD1C7DF">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7、分类自定义：可以根据客户需求灵活自定义显示分类</w:t>
      </w:r>
    </w:p>
    <w:p w14:paraId="660563F0">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8、显示排序：根据客户需求灵活定义列表排序，关注的书刊报可置顶。</w:t>
      </w:r>
    </w:p>
    <w:p w14:paraId="0D5ABA92">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9、信息推送：根据用户需要，可以在后台实时推送信息到指定触摸屏</w:t>
      </w:r>
    </w:p>
    <w:p w14:paraId="2E776F2F">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五、微端平台功能：</w:t>
      </w:r>
    </w:p>
    <w:p w14:paraId="12C84813">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1、支持与用户的微刊公众号无缝对接。</w:t>
      </w:r>
    </w:p>
    <w:p w14:paraId="45ACF1E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 xml:space="preserve">2、微信期刊阅读平台功能简捷易操作，无需用户添加专用的软件或硬件设施，且平台可根据需求个性化定制部分功能样式，包括logo加载制作等，能体现使用方的特点。 </w:t>
      </w:r>
    </w:p>
    <w:p w14:paraId="53B85280">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3、分享阅读功能，能分享到微博、微信、朋友圈等社交平台。</w:t>
      </w:r>
    </w:p>
    <w:p w14:paraId="04223EF4">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4、支撑AI全文阅读，自动总结全文内容</w:t>
      </w:r>
    </w:p>
    <w:p w14:paraId="25980090">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5、保证合作期间网络畅通，技术接口或网址一旦更新、变动，将会提前1个工作日通知，并提供24小时技术支持。</w:t>
      </w:r>
    </w:p>
    <w:p w14:paraId="7A923421">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七、商务要求：</w:t>
      </w:r>
    </w:p>
    <w:p w14:paraId="38E63A90">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竞标人的图书系统须能完全接入柳州市图书馆电子资源系统。成交通知书发出后，成交供应商需到采购单位进行图书系统对接测试，能完全对接的，按规定签订合同，验收合格后支付货款。否则不予签订合同，造成损失的由成交供应商负责赔偿。</w:t>
      </w:r>
    </w:p>
    <w:p w14:paraId="3A67AEB2">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2、交货期：自签订合同之日起10天内安装调试完毕验收合格并交付使用。</w:t>
      </w:r>
    </w:p>
    <w:p w14:paraId="6F19641D">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3、交货时，成交供应商必须提供有效的新闻出版广电管理部门颁发的《中华人民共和国出版物经营许可证》复印件（经营范围须包含电子出版物）。</w:t>
      </w:r>
    </w:p>
    <w:p w14:paraId="0C98A147">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4、每年配合图书馆开展不少于相关专题阅读推广活动2次，开展专题培训1次，全年不低于10期线上资源推送，每月按用户要求提供统计数据。</w:t>
      </w:r>
    </w:p>
    <w:p w14:paraId="06FAD5C8">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5、提供24小时的客户服务，完成产品安装、调试、更新、维护、培训等内容的服务。收到服务请求后，响应时间为1小时，24小时内远程解决问题，如遇远程无法解决的问题，48小时内安排相关人员现场进行处理。</w:t>
      </w:r>
    </w:p>
    <w:p w14:paraId="233782B7">
      <w:pPr>
        <w:keepNext w:val="0"/>
        <w:keepLines w:val="0"/>
        <w:pageBreakBefore w:val="0"/>
        <w:widowControl w:val="0"/>
        <w:kinsoku/>
        <w:wordWrap/>
        <w:overflowPunct/>
        <w:topLinePunct w:val="0"/>
        <w:autoSpaceDE/>
        <w:autoSpaceDN/>
        <w:bidi w:val="0"/>
        <w:adjustRightInd/>
        <w:snapToGri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br w:type="page"/>
      </w:r>
    </w:p>
    <w:p w14:paraId="54411C92">
      <w:pPr>
        <w:keepNext w:val="0"/>
        <w:keepLines w:val="0"/>
        <w:pageBreakBefore w:val="0"/>
        <w:widowControl w:val="0"/>
        <w:kinsoku/>
        <w:wordWrap/>
        <w:overflowPunct/>
        <w:topLinePunct w:val="0"/>
        <w:autoSpaceDE/>
        <w:autoSpaceDN/>
        <w:bidi w:val="0"/>
        <w:adjustRightInd/>
        <w:spacing w:line="28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项目3</w:t>
      </w:r>
      <w:r>
        <w:rPr>
          <w:rFonts w:hint="eastAsia" w:ascii="仿宋_GB2312" w:hAnsi="仿宋_GB2312" w:eastAsia="仿宋_GB2312" w:cs="仿宋_GB2312"/>
          <w:b w:val="0"/>
          <w:bCs/>
          <w:sz w:val="24"/>
          <w:szCs w:val="24"/>
        </w:rPr>
        <w:t>：电子图书</w:t>
      </w:r>
      <w:r>
        <w:rPr>
          <w:rFonts w:hint="eastAsia" w:ascii="仿宋_GB2312" w:hAnsi="仿宋_GB2312" w:eastAsia="仿宋_GB2312" w:cs="仿宋_GB2312"/>
          <w:b w:val="0"/>
          <w:bCs/>
          <w:sz w:val="24"/>
          <w:szCs w:val="24"/>
          <w:lang w:val="en-US" w:eastAsia="zh-CN"/>
        </w:rPr>
        <w:t>数据库服务（预算：8万元）</w:t>
      </w:r>
    </w:p>
    <w:p w14:paraId="29BAEF7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一、提供电子图书数据库一套，包括以下内容</w:t>
      </w:r>
    </w:p>
    <w:p w14:paraId="441E619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1、图书数据库需包含使用平台，且平台可对接馆内馆藏系统，整合馆藏纸书、电子书资源。</w:t>
      </w:r>
    </w:p>
    <w:p w14:paraId="1F5875A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平台需满足书名、作者、主题词等基本字段搜索、章节名称搜索、正文搜索。</w:t>
      </w:r>
    </w:p>
    <w:p w14:paraId="25E15BB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rPr>
        <w:t>提供二次搜索</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且提供布尔逻辑的高级搜索、专业搜索等功能。</w:t>
      </w:r>
    </w:p>
    <w:p w14:paraId="3F16551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平台需支持知识点搜索，用户可在不少于17亿页图书资料中通过搜索找到所需知识点并直接阅读，阅读中提供文字提取、查看来源等功能。</w:t>
      </w:r>
    </w:p>
    <w:p w14:paraId="43D0D02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5、</w:t>
      </w:r>
      <w:r>
        <w:rPr>
          <w:rFonts w:hint="eastAsia" w:ascii="仿宋_GB2312" w:hAnsi="仿宋_GB2312" w:eastAsia="仿宋_GB2312" w:cs="仿宋_GB2312"/>
          <w:b w:val="0"/>
          <w:bCs/>
          <w:sz w:val="24"/>
          <w:szCs w:val="24"/>
        </w:rPr>
        <w:t>平台需涵盖知识点、图书类型，为读者提供海量信息资源多面搜索服务。</w:t>
      </w:r>
    </w:p>
    <w:p w14:paraId="0F7755C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6、</w:t>
      </w:r>
      <w:r>
        <w:rPr>
          <w:rFonts w:hint="eastAsia" w:ascii="仿宋_GB2312" w:hAnsi="仿宋_GB2312" w:eastAsia="仿宋_GB2312" w:cs="仿宋_GB2312"/>
          <w:b w:val="0"/>
          <w:bCs/>
          <w:sz w:val="24"/>
          <w:szCs w:val="24"/>
        </w:rPr>
        <w:t>平台中至少包含7</w:t>
      </w:r>
      <w:r>
        <w:rPr>
          <w:rFonts w:hint="eastAsia" w:ascii="仿宋_GB2312" w:hAnsi="仿宋_GB2312" w:eastAsia="仿宋_GB2312" w:cs="仿宋_GB2312"/>
          <w:b w:val="0"/>
          <w:bCs/>
          <w:sz w:val="24"/>
          <w:szCs w:val="24"/>
          <w:lang w:val="en-US" w:eastAsia="zh-CN"/>
        </w:rPr>
        <w:t>20</w:t>
      </w:r>
      <w:r>
        <w:rPr>
          <w:rFonts w:hint="eastAsia" w:ascii="仿宋_GB2312" w:hAnsi="仿宋_GB2312" w:eastAsia="仿宋_GB2312" w:cs="仿宋_GB2312"/>
          <w:b w:val="0"/>
          <w:bCs/>
          <w:sz w:val="24"/>
          <w:szCs w:val="24"/>
        </w:rPr>
        <w:t>万种中文图书信息，涵盖中国图书馆分类法22个分类，每个分类细分到第三级子类。</w:t>
      </w:r>
    </w:p>
    <w:p w14:paraId="6A1E48F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7、</w:t>
      </w:r>
      <w:r>
        <w:rPr>
          <w:rFonts w:hint="eastAsia" w:ascii="仿宋_GB2312" w:hAnsi="仿宋_GB2312" w:eastAsia="仿宋_GB2312" w:cs="仿宋_GB2312"/>
          <w:b w:val="0"/>
          <w:bCs/>
          <w:sz w:val="24"/>
          <w:szCs w:val="24"/>
        </w:rPr>
        <w:t>平台需支持千余家单位馆藏的联合目录查询。</w:t>
      </w:r>
    </w:p>
    <w:p w14:paraId="42A22C5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8、</w:t>
      </w:r>
      <w:r>
        <w:rPr>
          <w:rFonts w:hint="eastAsia" w:ascii="仿宋_GB2312" w:hAnsi="仿宋_GB2312" w:eastAsia="仿宋_GB2312" w:cs="仿宋_GB2312"/>
          <w:b w:val="0"/>
          <w:bCs/>
          <w:sz w:val="24"/>
          <w:szCs w:val="24"/>
        </w:rPr>
        <w:t>平台支持纸质图书和电子图书统一检索，平台支持按照馆藏纸书和电子图书进行筛选。且针对图书的检索结果可按照类型、年代、学科、作者进行筛选。</w:t>
      </w:r>
    </w:p>
    <w:p w14:paraId="64997FD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9、</w:t>
      </w:r>
      <w:r>
        <w:rPr>
          <w:rFonts w:hint="eastAsia" w:ascii="仿宋_GB2312" w:hAnsi="仿宋_GB2312" w:eastAsia="仿宋_GB2312" w:cs="仿宋_GB2312"/>
          <w:b w:val="0"/>
          <w:bCs/>
          <w:sz w:val="24"/>
          <w:szCs w:val="24"/>
        </w:rPr>
        <w:t>平台可以提供图书试读功能，可以对封面页、前言页、目次页、版权页、正文部分页等进行试读。</w:t>
      </w:r>
    </w:p>
    <w:p w14:paraId="7B23B98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平台需提供通过Email的方式向读者进行文献资源的传递服务，可提供文献传递服务的图书总量不低于3</w:t>
      </w:r>
      <w:r>
        <w:rPr>
          <w:rFonts w:hint="eastAsia" w:ascii="仿宋_GB2312" w:hAnsi="仿宋_GB2312" w:eastAsia="仿宋_GB2312" w:cs="仿宋_GB2312"/>
          <w:b w:val="0"/>
          <w:bCs/>
          <w:sz w:val="24"/>
          <w:szCs w:val="24"/>
          <w:lang w:val="en-US" w:eastAsia="zh-CN"/>
        </w:rPr>
        <w:t>55</w:t>
      </w:r>
      <w:r>
        <w:rPr>
          <w:rFonts w:hint="eastAsia" w:ascii="仿宋_GB2312" w:hAnsi="仿宋_GB2312" w:eastAsia="仿宋_GB2312" w:cs="仿宋_GB2312"/>
          <w:b w:val="0"/>
          <w:bCs/>
          <w:sz w:val="24"/>
          <w:szCs w:val="24"/>
        </w:rPr>
        <w:t>万种。</w:t>
      </w:r>
    </w:p>
    <w:p w14:paraId="16ACF15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11、</w:t>
      </w:r>
      <w:r>
        <w:rPr>
          <w:rFonts w:hint="eastAsia" w:ascii="仿宋_GB2312" w:hAnsi="仿宋_GB2312" w:eastAsia="仿宋_GB2312" w:cs="仿宋_GB2312"/>
          <w:b w:val="0"/>
          <w:bCs/>
          <w:sz w:val="24"/>
          <w:szCs w:val="24"/>
        </w:rPr>
        <w:t>对于本馆没有的图书，需支持荐购功能，有关图书信息不需手动填写，系统自动填充。</w:t>
      </w:r>
    </w:p>
    <w:p w14:paraId="1B8E1C5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12、</w:t>
      </w:r>
      <w:r>
        <w:rPr>
          <w:rFonts w:hint="eastAsia" w:ascii="仿宋_GB2312" w:hAnsi="仿宋_GB2312" w:eastAsia="仿宋_GB2312" w:cs="仿宋_GB2312"/>
          <w:b w:val="0"/>
          <w:bCs/>
          <w:sz w:val="24"/>
          <w:szCs w:val="24"/>
        </w:rPr>
        <w:t>提供中外文词典翻译、同义词、相关词、共现词的提示。</w:t>
      </w:r>
    </w:p>
    <w:p w14:paraId="4F76878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13、</w:t>
      </w:r>
      <w:r>
        <w:rPr>
          <w:rFonts w:hint="eastAsia" w:ascii="仿宋_GB2312" w:hAnsi="仿宋_GB2312" w:eastAsia="仿宋_GB2312" w:cs="仿宋_GB2312"/>
          <w:b w:val="0"/>
          <w:bCs/>
          <w:sz w:val="24"/>
          <w:szCs w:val="24"/>
        </w:rPr>
        <w:t>需要能查询到图书的被引用情况。提供100年来中文图书被引用情况的分析，尤其可对每种中文图书是否有被引用及具体的被引用情况进行查询，从而作为评价中文图书学术影响力的重要指标和依据。</w:t>
      </w:r>
    </w:p>
    <w:p w14:paraId="5968D02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14、</w:t>
      </w:r>
      <w:r>
        <w:rPr>
          <w:rFonts w:hint="eastAsia" w:ascii="仿宋_GB2312" w:hAnsi="仿宋_GB2312" w:eastAsia="仿宋_GB2312" w:cs="仿宋_GB2312"/>
          <w:b w:val="0"/>
          <w:bCs/>
          <w:sz w:val="24"/>
          <w:szCs w:val="24"/>
        </w:rPr>
        <w:t>提供按主题对馆藏结构进行分析，提供全国图书馆纸本和电子本图书的收藏排行。</w:t>
      </w:r>
    </w:p>
    <w:p w14:paraId="7E5F350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15、包含1万册的电子图书原文，具备在内外网的永久使用权，并负责安装。</w:t>
      </w:r>
    </w:p>
    <w:p w14:paraId="78F33F8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16、为采购方提供访问服数据务。</w:t>
      </w:r>
    </w:p>
    <w:p w14:paraId="4DB675B3">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17、售后服务要求：报价须包含送货上门、上门进行数据安装与调试，并保证系统的更新和正常使用及为采购单位相关使用人员进行培训等费用；广西区内须有常驻办事处，有固定相关销售人员。</w:t>
      </w:r>
    </w:p>
    <w:p w14:paraId="1BBEEC7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18、为柳州市图书馆读者提供电子图书数据库为期一年的服务。</w:t>
      </w:r>
    </w:p>
    <w:p w14:paraId="798A638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二、提供移动图书馆系统（适用移动设备）一套</w:t>
      </w:r>
    </w:p>
    <w:p w14:paraId="3130BCD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1、移动阅读模块</w:t>
      </w:r>
    </w:p>
    <w:p w14:paraId="0058A613">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（1）可实现与OPAC系统集成，实现纸质馆藏文献的移动检索与自助服务。</w:t>
      </w:r>
    </w:p>
    <w:p w14:paraId="1597E4B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（2）可实现与数字图书馆门户和全国共享云服务体系集成，实现电子资源的一站式检索与全文移动阅读、馆外资源联合检索与文献传递服务。</w:t>
      </w:r>
    </w:p>
    <w:p w14:paraId="2FDF8B2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（3）要求与图书馆OPAC系统完成统一认证，无需读者重复注册账号。且能与广西壮族自治区图书馆、</w:t>
      </w:r>
      <w:r>
        <w:rPr>
          <w:rFonts w:hint="eastAsia" w:ascii="仿宋_GB2312" w:hAnsi="仿宋_GB2312" w:eastAsia="仿宋_GB2312" w:cs="仿宋_GB2312"/>
          <w:b w:val="0"/>
          <w:bCs/>
          <w:sz w:val="24"/>
          <w:szCs w:val="24"/>
          <w:lang w:val="en-US" w:eastAsia="zh-CN"/>
        </w:rPr>
        <w:t>广西壮族自治区</w:t>
      </w:r>
      <w:r>
        <w:rPr>
          <w:rFonts w:hint="eastAsia" w:ascii="仿宋_GB2312" w:hAnsi="仿宋_GB2312" w:eastAsia="仿宋_GB2312" w:cs="仿宋_GB2312"/>
          <w:b w:val="0"/>
          <w:bCs/>
          <w:sz w:val="24"/>
          <w:szCs w:val="24"/>
        </w:rPr>
        <w:t>桂林图书馆等不少于5家市级图书馆正在使用的移动图书馆客户端联机使用。通过账号登录，可以共享其它图书馆的资源。</w:t>
      </w:r>
    </w:p>
    <w:p w14:paraId="3687408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（4）构建读者信息交流互动平台，实现公告信息发布与读者个性化服务定制。</w:t>
      </w:r>
    </w:p>
    <w:p w14:paraId="2DBDD1B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（5）提供适合手机等移动终端阅读的专用电子资源。</w:t>
      </w:r>
    </w:p>
    <w:p w14:paraId="403F42C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（6）需实现手机客户端扫一扫功能，使读者可以使用移动客户端随时扫描图书二维码，将图书下载到移动客户端，进行离线阅读。</w:t>
      </w:r>
    </w:p>
    <w:p w14:paraId="6EE2339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2、数字资源服务平台</w:t>
      </w:r>
    </w:p>
    <w:p w14:paraId="1AC5C30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移动图书馆可在不同移动终端上阅读访问。提供适合手机使用的图书资源，需包含图书封面信息、目录及在手机中完成试读，并且通过移动图书馆，可以查询到全国的馆藏信息。支持图书馆已购买的电子图书、中文期刊等学术资源全文阅读和全文检索。</w:t>
      </w:r>
    </w:p>
    <w:p w14:paraId="787B4B2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（2）提供适合手机使用的且具有完全自主知识产权的视频，支持有声读物播放，为满足读者视听需求，移动图书馆视频内嵌资源量要求不少于1万集。签订合同前需提供视频目录，便于查验。</w:t>
      </w:r>
    </w:p>
    <w:p w14:paraId="269E1BC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（3）整合的期刊、论文等摘要页面要显示相关文献来源，且能提供适合移动设备的链接访问，并提供文献传递服务。</w:t>
      </w:r>
    </w:p>
    <w:p w14:paraId="4C371AC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（4）提供各类资源导航，包括图书、期刊、讲座等，并实现热门资源的推荐。</w:t>
      </w:r>
    </w:p>
    <w:p w14:paraId="29594D1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（5）提供多种全文获取方式，本馆有全文可直接阅读，无全文的可通过与已有的文献传递系统对接，将文献发送到读者的邮箱。</w:t>
      </w:r>
    </w:p>
    <w:p w14:paraId="532906B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（6）通过系统访问本馆购买的资源，不受IP限制，通过认证针对读者进行权限控制，使用移动终端设备连接网络，可在任何地点访问。</w:t>
      </w:r>
    </w:p>
    <w:p w14:paraId="01BCCA9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（7）支持各类型智能手机：图书馆的文献资源全文可以通过各种类型手持设备进行统一访问，自适应安卓（android）、苹果（iphone）等各类手机。在全文展示页面可以选择字体的大小和夜间模式。</w:t>
      </w:r>
    </w:p>
    <w:p w14:paraId="3594F5F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（8）各类数据库的支持：在检索详细页面上，提示相关数据库来源，并且可以提供适合手机的阅读格式。</w:t>
      </w:r>
    </w:p>
    <w:p w14:paraId="418511C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（9）用户在用手机查找文献时，可提出申请将检索结果直接发送到个人邮箱。</w:t>
      </w:r>
    </w:p>
    <w:p w14:paraId="28FA6FB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（10）实现平台统一检索，形成一站式检索图书馆的电子资源。电子期刊检索、图书检索、论文检索等均在一个搜索框和页面切换，一体化操作。</w:t>
      </w:r>
    </w:p>
    <w:p w14:paraId="7773C16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（11）支持检索结果筛选，支持多种筛选模式，如按时间，标题等。</w:t>
      </w:r>
    </w:p>
    <w:p w14:paraId="7D59DE0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（12）支持全文检索服务，可定位到相关图书的具体页数，支持在线阅读相关页。</w:t>
      </w:r>
    </w:p>
    <w:p w14:paraId="3D94FE9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（13）支持横屏阅读，可进行批注，标示等操作。</w:t>
      </w:r>
    </w:p>
    <w:p w14:paraId="079B500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rPr>
        <w:t>、移动阅读资源</w:t>
      </w:r>
    </w:p>
    <w:p w14:paraId="128B09B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1</w:t>
      </w:r>
      <w:r>
        <w:rPr>
          <w:rFonts w:hint="eastAsia" w:ascii="仿宋_GB2312" w:hAnsi="仿宋_GB2312" w:eastAsia="仿宋_GB2312" w:cs="仿宋_GB2312"/>
          <w:b w:val="0"/>
          <w:bCs/>
          <w:sz w:val="24"/>
          <w:szCs w:val="24"/>
        </w:rPr>
        <w:t>）提供适合不同手机阅读的EPUB格式热门图书，不少于3万种。图书分类包含经典名著、小说传记、经管理财、历史军事、人生哲学、人文社科、生活保健、文学艺术、政治法律等分类。</w:t>
      </w:r>
    </w:p>
    <w:p w14:paraId="7979D96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）提供适合广大读者学习的经典视频10000集，包含清华大学、北京大学、复旦大学等名校的课程视频及讲座，可以在线进行播放。</w:t>
      </w:r>
    </w:p>
    <w:p w14:paraId="3F33FC4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rPr>
        <w:t>）提供不少于15000集听书资源。听书资源需提供包含传奇史话、古代历史、人物传记、国学经典、中国文学、世界名著等分类，最多可提供30余种分类。</w:t>
      </w:r>
    </w:p>
    <w:p w14:paraId="20EA00D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提供不少于1000部少儿绘本资源，每年更新100部；绘本包含自我成长，健康习惯，社会人知，安全教育，科学探索，艺术启蒙，语言文化等分类。</w:t>
      </w:r>
    </w:p>
    <w:p w14:paraId="01ACFEA3">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5</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提供文献传递服务，并且接入全国图书馆参考咨询联盟建立的云传递共享平台。中文文献传递满足率达到95%以上。传递的文献能够随时随地打开阅读。</w:t>
      </w:r>
    </w:p>
    <w:p w14:paraId="6EAC773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rPr>
        <w:t>阅读服务模块</w:t>
      </w:r>
    </w:p>
    <w:p w14:paraId="24B29C2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1</w:t>
      </w:r>
      <w:r>
        <w:rPr>
          <w:rFonts w:hint="eastAsia" w:ascii="仿宋_GB2312" w:hAnsi="仿宋_GB2312" w:eastAsia="仿宋_GB2312" w:cs="仿宋_GB2312"/>
          <w:b w:val="0"/>
          <w:bCs/>
          <w:sz w:val="24"/>
          <w:szCs w:val="24"/>
        </w:rPr>
        <w:t>）移动学术资源模块提供包括图书、章节、期刊、视频、论文等多维度的资源，可进行统一检索，且资源频道提供了导航服务。</w:t>
      </w:r>
    </w:p>
    <w:p w14:paraId="3ADE49C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微读书模块精选从经典图书中摘录精彩片段分享笔记，可通过片段读经典。</w:t>
      </w:r>
    </w:p>
    <w:p w14:paraId="1B8898D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提供完善的主题书单功能，主题书单还支持图书馆按需进行自定义配置。</w:t>
      </w:r>
    </w:p>
    <w:p w14:paraId="7AFDE4E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每日新书模块，根据不同主题推荐图书，每日更新。</w:t>
      </w:r>
    </w:p>
    <w:p w14:paraId="3ED1ACC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5</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线下扫码阅读，扫线下机器上的二维码，即可阅读图书，并且加入书房或下载到书架。</w:t>
      </w:r>
    </w:p>
    <w:p w14:paraId="0D00AFE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6</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为读者提供个人空间，可添加图书、视频、期刊、讲座等资源，方便读者查找及阅读。</w:t>
      </w:r>
    </w:p>
    <w:p w14:paraId="62E089B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信息发布管理系统</w:t>
      </w:r>
    </w:p>
    <w:p w14:paraId="702359A8">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实现本馆资讯分类管理，以及新闻资源的动态发布。</w:t>
      </w:r>
    </w:p>
    <w:p w14:paraId="77D8795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5、预约登记系统</w:t>
      </w:r>
    </w:p>
    <w:p w14:paraId="10D29AC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读者在来访之前可进行预约登记，同时可在线上对图书馆座位进行预约，方便管理。</w:t>
      </w:r>
    </w:p>
    <w:p w14:paraId="1E642DA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6、活动运营系统</w:t>
      </w:r>
    </w:p>
    <w:p w14:paraId="1EBCA0B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（1）APP端、小程序端提供作品征集平台，支持上传图片、文字、视频等格式的作品，可设置对作品的投票、点赞、评论等操作权限。</w:t>
      </w:r>
    </w:p>
    <w:p w14:paraId="137F907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（2）APP端、小程序端提供图书共读功能，通过共同阅读一本书深入了解原著，支持打卡、书评、排行。</w:t>
      </w:r>
    </w:p>
    <w:p w14:paraId="401E5CA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（3）APP端、小程序端提供知识闯关模块，通过灵活配置的活动规则，答题+阅读的方式调动用户的阅读积极性。</w:t>
      </w:r>
    </w:p>
    <w:p w14:paraId="419A1EA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（4）APP端、小程序端提供朗读模块，可以生成朗读作品，进行分享。</w:t>
      </w:r>
    </w:p>
    <w:p w14:paraId="415FC9B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7、积分管理系统</w:t>
      </w:r>
    </w:p>
    <w:p w14:paraId="7477BE3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（1）提供“我的积分”，用户可实时查看积分明细，积分明细包含积分日期、积分收入数量、积分来源说明等详细信息。</w:t>
      </w:r>
    </w:p>
    <w:p w14:paraId="01E78ED8">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（2）用户可在个人空间查看个人在本单位积分排名，可查看总榜、月榜、近七日排行榜。</w:t>
      </w:r>
    </w:p>
    <w:p w14:paraId="1D24125D">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（3）积分商城前台，单位用户可根据兑换量、商品价值进行快速排序查找，进行兑换；在商城后台，可编辑商品基本信息，设置上下架时间，管理商品库存，并对兑换订单进行跟踪和处理。</w:t>
      </w:r>
    </w:p>
    <w:p w14:paraId="60DA68C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（4）在“积分规则管理”中可灵活添加、修改、删除积分项，系统默认积分项包括阅读图书、观看讲座、听书、阅读期刊和观看绘本。</w:t>
      </w:r>
    </w:p>
    <w:p w14:paraId="6BAC352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8</w:t>
      </w:r>
      <w:r>
        <w:rPr>
          <w:rFonts w:hint="eastAsia" w:ascii="仿宋_GB2312" w:hAnsi="仿宋_GB2312" w:eastAsia="仿宋_GB2312" w:cs="仿宋_GB2312"/>
          <w:b w:val="0"/>
          <w:bCs/>
          <w:sz w:val="24"/>
          <w:szCs w:val="24"/>
        </w:rPr>
        <w:t>、基于资源的社交系统</w:t>
      </w:r>
    </w:p>
    <w:p w14:paraId="616AFEA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（1）需提供全终端（移动端和pc端）的学术交流平台，实现兴趣小组功能。</w:t>
      </w:r>
    </w:p>
    <w:p w14:paraId="245725E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①用户可以创建自己的小组，可以设定小组名称、加入的权限，权限包括公开加入、邀请加入、审批加入等，用户可以浏览和发现小组。</w:t>
      </w:r>
    </w:p>
    <w:p w14:paraId="6CE3899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②私有小组可以由创建者通过邀请码或使用客户端扫码邀请个人加入小组。</w:t>
      </w:r>
    </w:p>
    <w:p w14:paraId="7B6E9E1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③小组内可以发表多个话题，话题可以被回复、点赞，可以被置顶。</w:t>
      </w:r>
    </w:p>
    <w:p w14:paraId="40E5FB9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④需实现小组内话题整理，建立文件夹进行分级。</w:t>
      </w:r>
    </w:p>
    <w:p w14:paraId="02D96391">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⑤实现小组一键群聊，创建小组的群聊。</w:t>
      </w:r>
    </w:p>
    <w:p w14:paraId="059237A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⑥需实现小组内发表话题时，允许添加图片、录音、书房资源等内容。</w:t>
      </w:r>
    </w:p>
    <w:p w14:paraId="3401846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（2）需实现用户写笔记功能，笔记可公开、可私有、可共享给部分好友。</w:t>
      </w:r>
    </w:p>
    <w:p w14:paraId="2406F68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①笔记允许被好友查看、点赞、回复，并且可以作为资源转发推荐到消息、小组话题内。</w:t>
      </w:r>
    </w:p>
    <w:p w14:paraId="3003488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②需实现对笔记的分类，允许用户建立文件夹进行整理。</w:t>
      </w:r>
    </w:p>
    <w:p w14:paraId="4CBAE6E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③查看好友笔记动态时，允许给关注的人进行分组，并按照分组来查看不同分组内的人员笔记动态。</w:t>
      </w:r>
    </w:p>
    <w:p w14:paraId="5C5AEFD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（3）需实现在系统内的即时聊天，实现系统用户的电话（可选择是否公开）、消息、邮件、语音聊天等主动交流的发起方式.</w:t>
      </w:r>
    </w:p>
    <w:p w14:paraId="78F38F58">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（4）移动客户端需支持在线发起直播功能，直播可以被转发到聊天或者动态。用户点击即可打开直播，并且可以发文字进行互动。直播结束后可选择是否支持回放，允许回放可以让用户点击观看直播录像。</w:t>
      </w:r>
    </w:p>
    <w:p w14:paraId="750FAF7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（5）需实现手机通讯录内使用客户端人员互相推荐及添加好友。</w:t>
      </w:r>
    </w:p>
    <w:p w14:paraId="0EFCDCC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（6）需实现基于专题资源进行多种形式互动分享，如：专题评论、转发，且可以转发至：小组、笔记、消息、通知、微信好友、朋友圈等，实现知识流转最大化。</w:t>
      </w:r>
    </w:p>
    <w:p w14:paraId="6E6EA89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（7）客户端需支持管理员向所有用户发布公告。并且支持查看用户的已读和未读情况。公告可以支持添加图片、电子资源资源等。</w:t>
      </w:r>
    </w:p>
    <w:p w14:paraId="40316BA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9</w:t>
      </w:r>
      <w:r>
        <w:rPr>
          <w:rFonts w:hint="eastAsia" w:ascii="仿宋_GB2312" w:hAnsi="仿宋_GB2312" w:eastAsia="仿宋_GB2312" w:cs="仿宋_GB2312"/>
          <w:b w:val="0"/>
          <w:bCs/>
          <w:sz w:val="24"/>
          <w:szCs w:val="24"/>
        </w:rPr>
        <w:t>、个性化书房系统</w:t>
      </w:r>
    </w:p>
    <w:p w14:paraId="4B6A300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（1）需实现书房功能，为每个读者打造个人学习空间，记录其学习历程。</w:t>
      </w:r>
    </w:p>
    <w:p w14:paraId="75A2D35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（2）用户可收藏、下载图书，同时可以按照自己的意愿对资源进行整理分类。</w:t>
      </w:r>
    </w:p>
    <w:p w14:paraId="5F0678B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（3）提供专题创作工具，支持自主的资源管理及专题创作，且支持在专题市场中进行专题查阅。</w:t>
      </w:r>
    </w:p>
    <w:p w14:paraId="41C6ABA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①PC端支持通过富媒体的编辑器创建专题，支持图书、音视频、图片、链接及专题的内容插入；支持多种文档格式的上传，包括DOC、PPT、PDF、TXT等，上传后自动转码，无需下载可以直接在线阅读；支持直接将从word中将内容复制粘贴到富媒体编辑器内，并完整保留里面的文字和图片等内容；</w:t>
      </w:r>
    </w:p>
    <w:p w14:paraId="6735FEA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②支持rmvb、3gp、mpg、mpeg、mov、wmv、asf、avi、mkv、mp4、flv、vob、f4v等高清和网络格式视频上传，视频上传后自动转码，无需下载可以直接在线进行播放；</w:t>
      </w:r>
    </w:p>
    <w:p w14:paraId="2FA8663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③编辑页面支持3级以上目录编辑及展示，且提供目录模板，支持本地进行目录编辑并一键导入目录；</w:t>
      </w:r>
    </w:p>
    <w:p w14:paraId="53AD786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④提供可视化的公式编辑器，可以在线进行公式的录入与编辑；</w:t>
      </w:r>
    </w:p>
    <w:p w14:paraId="51177FB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⑤支持在线录音功能，录完的声音可以直接在线播放；</w:t>
      </w:r>
    </w:p>
    <w:p w14:paraId="021F6A8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⑥知识点拓展阅读功能，可以根据一个关键词自动生成相关知识点的知识树，插入到专题中，并自动推送知识点相关的图书、期刊、论文等资料；</w:t>
      </w:r>
    </w:p>
    <w:p w14:paraId="0414EE8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⑦支持专题发布，发布后的专题全终端可见，且自动形成专题唯一标识（二维码），通过二维码扫描可快速实现专题内容传播与分享；</w:t>
      </w:r>
    </w:p>
    <w:p w14:paraId="574FE8F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⑧手机端支持专题创建，支持专题封面上传、目录及内容的编辑；</w:t>
      </w:r>
    </w:p>
    <w:p w14:paraId="5CA89733">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⑨支持专题下载，专题下载后可在离线环境下阅览专题内容；</w:t>
      </w:r>
    </w:p>
    <w:p w14:paraId="2A8C3DA9">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（4）实现用户最近浏览信息显示，并可设置常用（资源置顶），方便用户下次浏览。</w:t>
      </w:r>
    </w:p>
    <w:p w14:paraId="6F303636">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（5）个人书房可转发推荐给好友，供好友查看书房资源信息。</w:t>
      </w:r>
    </w:p>
    <w:p w14:paraId="085B286C">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、后台管理</w:t>
      </w:r>
    </w:p>
    <w:p w14:paraId="1E4C101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1</w:t>
      </w:r>
      <w:r>
        <w:rPr>
          <w:rFonts w:hint="eastAsia" w:ascii="仿宋_GB2312" w:hAnsi="仿宋_GB2312" w:eastAsia="仿宋_GB2312" w:cs="仿宋_GB2312"/>
          <w:b w:val="0"/>
          <w:bCs/>
          <w:sz w:val="24"/>
          <w:szCs w:val="24"/>
        </w:rPr>
        <w:t>）支持对首页资源管理：实现首页图书、期刊、视频、听书、绘本等资源的添加、删除。</w:t>
      </w:r>
    </w:p>
    <w:p w14:paraId="37C9DEF5">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w:t>
      </w: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）首页轮播图管理：实现轮播图的添加、修改、删除。</w:t>
      </w:r>
    </w:p>
    <w:p w14:paraId="6012F36E">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lang w:eastAsia="zh-CN"/>
        </w:rPr>
        <w:t>）</w:t>
      </w:r>
      <w:r>
        <w:rPr>
          <w:rFonts w:hint="eastAsia" w:ascii="仿宋_GB2312" w:hAnsi="仿宋_GB2312" w:eastAsia="仿宋_GB2312" w:cs="仿宋_GB2312"/>
          <w:b w:val="0"/>
          <w:bCs/>
          <w:sz w:val="24"/>
          <w:szCs w:val="24"/>
        </w:rPr>
        <w:t>支持多终端统一后台管理：实现后台对APP端、公众号端、小程序端</w:t>
      </w:r>
    </w:p>
    <w:p w14:paraId="3FE9F2EB">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11</w:t>
      </w:r>
      <w:r>
        <w:rPr>
          <w:rFonts w:hint="eastAsia" w:ascii="仿宋_GB2312" w:hAnsi="仿宋_GB2312" w:eastAsia="仿宋_GB2312" w:cs="仿宋_GB2312"/>
          <w:b w:val="0"/>
          <w:bCs/>
          <w:sz w:val="24"/>
          <w:szCs w:val="24"/>
        </w:rPr>
        <w:t>、为柳州市图书馆读者提供移动图书馆系统为期一年的服务。</w:t>
      </w:r>
    </w:p>
    <w:p w14:paraId="4A3C9C6F">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三、其他要求：</w:t>
      </w:r>
    </w:p>
    <w:p w14:paraId="28CE6F2A">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竞标人的图书系统须能完全接入能接入柳州市图书馆电子资源系统。成交通知书发出后，成交供应商需到采购单位进行图书系统对接测试，能完全对接的，按规定签订合同，验收合格后支付货款。否则不予签订合同，造成损失的由成交供应商负责赔偿。</w:t>
      </w:r>
    </w:p>
    <w:p w14:paraId="33F32B94">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2、交货期：自签订合同之日起10天内安装调试完毕验收合格并交付使用。</w:t>
      </w:r>
    </w:p>
    <w:p w14:paraId="29C31552">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3、交货时，成交供应商必须提供有效的新闻出版广电管理部门颁发的《中华人民共和国出版物经营许可证》复印件（经营范围须包含电子出版物）。</w:t>
      </w:r>
    </w:p>
    <w:p w14:paraId="4FA06D90">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4、每年配合图书馆开展相关专题阅读推广活动不少于4次，开展专题培训1次，全年不低于10期,100篇线上资源推送，每月按用户要求提供统计数据。</w:t>
      </w:r>
    </w:p>
    <w:p w14:paraId="4A333847">
      <w:pPr>
        <w:keepNext w:val="0"/>
        <w:keepLines w:val="0"/>
        <w:pageBreakBefore w:val="0"/>
        <w:widowControl w:val="0"/>
        <w:kinsoku/>
        <w:wordWrap/>
        <w:overflowPunct/>
        <w:topLinePunct w:val="0"/>
        <w:autoSpaceDE/>
        <w:autoSpaceDN/>
        <w:bidi w:val="0"/>
        <w:adjustRightInd/>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5、提供24小时的客户服务，完成产品安装、调试、更新、维护、培训等内容的服务。收到服务请求后，响应时间为1小时，24小时内远程解决问题，如遇远程无法解决的问题，48小时内安排相关人员现场进行处理。</w:t>
      </w:r>
    </w:p>
    <w:p w14:paraId="316C03E1">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color w:val="FF0000"/>
          <w:sz w:val="24"/>
          <w:szCs w:val="24"/>
        </w:rPr>
        <w:br w:type="page"/>
      </w:r>
      <w:r>
        <w:rPr>
          <w:rFonts w:hint="eastAsia" w:ascii="仿宋_GB2312" w:hAnsi="仿宋_GB2312" w:eastAsia="仿宋_GB2312" w:cs="仿宋_GB2312"/>
          <w:b w:val="0"/>
          <w:bCs/>
          <w:sz w:val="24"/>
          <w:szCs w:val="24"/>
          <w:lang w:val="en-US" w:eastAsia="zh-CN"/>
        </w:rPr>
        <w:t>项目4</w:t>
      </w:r>
      <w:r>
        <w:rPr>
          <w:rFonts w:hint="eastAsia" w:ascii="仿宋_GB2312" w:hAnsi="仿宋_GB2312" w:eastAsia="仿宋_GB2312" w:cs="仿宋_GB2312"/>
          <w:b w:val="0"/>
          <w:bCs/>
          <w:sz w:val="24"/>
          <w:szCs w:val="24"/>
        </w:rPr>
        <w:t>：有声数字资源</w:t>
      </w:r>
      <w:r>
        <w:rPr>
          <w:rFonts w:hint="eastAsia" w:ascii="仿宋_GB2312" w:hAnsi="仿宋_GB2312" w:eastAsia="仿宋_GB2312" w:cs="仿宋_GB2312"/>
          <w:b w:val="0"/>
          <w:bCs/>
          <w:sz w:val="24"/>
          <w:szCs w:val="24"/>
          <w:lang w:val="en-US" w:eastAsia="zh-CN"/>
        </w:rPr>
        <w:t>数据库服务（预算：5万元）</w:t>
      </w:r>
    </w:p>
    <w:p w14:paraId="1C1C2C31">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(一)资源要求</w:t>
      </w:r>
    </w:p>
    <w:p w14:paraId="38EDD808">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1.有声书数字资源包含历史文学、</w:t>
      </w:r>
      <w:r>
        <w:rPr>
          <w:rFonts w:hint="eastAsia" w:ascii="仿宋_GB2312" w:hAnsi="仿宋_GB2312" w:eastAsia="仿宋_GB2312" w:cs="仿宋_GB2312"/>
          <w:b w:val="0"/>
          <w:bCs/>
          <w:sz w:val="24"/>
          <w:szCs w:val="24"/>
          <w:lang w:val="en-US" w:eastAsia="zh-CN"/>
        </w:rPr>
        <w:t>有声商学院、外国名著、中国名著、家庭教育、国学经典、职场进阶、科普百科、悬疑推理、心理健康、英文经典、健康养生、军事文学、少年文学、名人传记、投资理财、小语精选、最新上线、茶余饭后、法律常识、科幻世界、世界童话、传统文化</w:t>
      </w:r>
      <w:r>
        <w:rPr>
          <w:rFonts w:hint="eastAsia" w:ascii="仿宋_GB2312" w:hAnsi="仿宋_GB2312" w:eastAsia="仿宋_GB2312" w:cs="仿宋_GB2312"/>
          <w:b w:val="0"/>
          <w:bCs/>
          <w:sz w:val="24"/>
          <w:szCs w:val="24"/>
        </w:rPr>
        <w:t xml:space="preserve">等分类； </w:t>
      </w:r>
    </w:p>
    <w:p w14:paraId="6CED9D97">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rPr>
        <w:t>2.有声书数字资源总量不少于 5 万小时，数据每月更新，年更新量不低于 10000 小时；</w:t>
      </w:r>
      <w:r>
        <w:rPr>
          <w:rFonts w:hint="eastAsia" w:ascii="仿宋_GB2312" w:hAnsi="仿宋_GB2312" w:eastAsia="仿宋_GB2312" w:cs="仿宋_GB2312"/>
          <w:b w:val="0"/>
          <w:bCs/>
          <w:sz w:val="24"/>
          <w:szCs w:val="24"/>
          <w:lang w:eastAsia="zh-CN"/>
        </w:rPr>
        <w:t>有声书内容以经典出版物为主，以名家演播为主要形式。内容完整，书籍成套成体系；</w:t>
      </w:r>
    </w:p>
    <w:p w14:paraId="2DB21FCA">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rPr>
        <w:t>3.</w:t>
      </w:r>
      <w:r>
        <w:rPr>
          <w:rFonts w:hint="eastAsia" w:ascii="仿宋_GB2312" w:hAnsi="仿宋_GB2312" w:eastAsia="仿宋_GB2312" w:cs="仿宋_GB2312"/>
          <w:b w:val="0"/>
          <w:bCs/>
          <w:sz w:val="24"/>
          <w:szCs w:val="24"/>
        </w:rPr>
        <w:t>有声书资源内容音质优美，所有音频文件码率均不低于 128kbps（即一分钟的音频大小不低于 0.9M），履约验收时随机抽查，不符合要求视为虚假响应。</w:t>
      </w:r>
    </w:p>
    <w:p w14:paraId="20A757F5">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lang w:eastAsia="zh-CN"/>
        </w:rPr>
      </w:pPr>
      <w:r>
        <w:rPr>
          <w:rFonts w:hint="eastAsia" w:ascii="仿宋_GB2312" w:hAnsi="仿宋_GB2312" w:eastAsia="仿宋_GB2312" w:cs="仿宋_GB2312"/>
          <w:b w:val="0"/>
          <w:bCs/>
          <w:sz w:val="24"/>
          <w:szCs w:val="24"/>
          <w:lang w:val="en-US"/>
        </w:rPr>
        <w:t>4.</w:t>
      </w:r>
      <w:r>
        <w:rPr>
          <w:rFonts w:hint="eastAsia" w:ascii="仿宋_GB2312" w:hAnsi="仿宋_GB2312" w:eastAsia="仿宋_GB2312" w:cs="仿宋_GB2312"/>
          <w:b w:val="0"/>
          <w:bCs/>
          <w:sz w:val="24"/>
          <w:szCs w:val="24"/>
          <w:lang w:eastAsia="zh-CN"/>
        </w:rPr>
        <w:t>资源版权链条完整清晰，版权无争议，所有版权链文件签订合同前备查。全部资源可提供完整、详实的元数据信息备查，包括书籍信息（书名、摘要、分类、作者、演播、上线时间），音频信息（集数、时长、体积、码率），出版信息（出版社、出版时间、ISBN 编号）等。</w:t>
      </w:r>
    </w:p>
    <w:p w14:paraId="2D19EBCF">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二、</w:t>
      </w:r>
      <w:r>
        <w:rPr>
          <w:rFonts w:hint="eastAsia" w:ascii="仿宋_GB2312" w:hAnsi="仿宋_GB2312" w:eastAsia="仿宋_GB2312" w:cs="仿宋_GB2312"/>
          <w:b w:val="0"/>
          <w:bCs/>
          <w:sz w:val="24"/>
          <w:szCs w:val="24"/>
          <w:lang w:val="en-US" w:eastAsia="zh-CN"/>
        </w:rPr>
        <w:t>平台</w:t>
      </w:r>
      <w:r>
        <w:rPr>
          <w:rFonts w:hint="eastAsia" w:ascii="仿宋_GB2312" w:hAnsi="仿宋_GB2312" w:eastAsia="仿宋_GB2312" w:cs="仿宋_GB2312"/>
          <w:b w:val="0"/>
          <w:bCs/>
          <w:sz w:val="24"/>
          <w:szCs w:val="24"/>
        </w:rPr>
        <w:t>功能要求</w:t>
      </w:r>
    </w:p>
    <w:p w14:paraId="1053026F">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1.有声书数字资源系统提供 PC 端、微信端、APP 端三种服务方式。平台访问无并发数限制，无使用次数限制；</w:t>
      </w:r>
    </w:p>
    <w:p w14:paraId="10B42285">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2.有声书数字资源系统为自主研发，平台稳定，扩展性好；采用 B/S 架构设计，云平台部署，7*24 小时服务，通过 CDN 网络加速技术加速，在用户所在省内有缓存节点，内容加载迅速; 无用户访问并发限制；能够兼容常用的主流浏览器；</w:t>
      </w:r>
    </w:p>
    <w:p w14:paraId="57437A31">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3.在线客服和400电话服务，提供良好的售后服务。</w:t>
      </w:r>
    </w:p>
    <w:p w14:paraId="50E630C7">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4.PC 版系统可实现有声书在电脑端的分类浏览；可按照书名、作者、播者、简介等字段进行关键词检索，并可根据字段权重、相似度进行智能排序。可实现收藏图书、听书历史保存、播放记忆功能、定时关闭功能、AI字幕等功能。可实现与图书馆已有的OPAC系统打通，读者可使用借书证账号在任意地方进行登录资源库和个人中心。</w:t>
      </w:r>
    </w:p>
    <w:p w14:paraId="22DCE260">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5.PC 版系统可以实现章节检索功能，可实现快速定位到目标章节，自动播放。</w:t>
      </w:r>
    </w:p>
    <w:p w14:paraId="52F707F1">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6.微信 H5 系统可实现有声书在微信端的分类浏览；可按照书名、作者、播者、章节等字段进行关键词检索；并可根据字段权重、相似度进行智能排序。支持在微信端的无插件听书，具有听书历史保存、播放记忆、快进快退 15S、定时播放、倍速播放等功能，支持账号微信绑定，可实现一键分享。支持记忆播放功能，读者有历史播放记录，播放器悬浮窗会在除播放器页面之外都悬浮展示，方便读者快速接着上次的播放记录进行收听。</w:t>
      </w:r>
    </w:p>
    <w:p w14:paraId="2432BA14">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7.APP 系统具有扫码下载、收藏图书、播放记忆、快进退、音频调速、定时播放、智能推荐、视频荐书等功能。</w:t>
      </w:r>
    </w:p>
    <w:p w14:paraId="0C2B8C3F">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8.APP 系统具有语音控制功能，通过语音控制能完成搜索、播放控制；APP 系统具有 AI 字幕功能，能实现书籍听看同步；APP 系统具有积分商城功能，读者可以通过阅读获得积分兑换积分商城礼品。需提供功能截图。</w:t>
      </w:r>
    </w:p>
    <w:p w14:paraId="1E441D25">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9.APP 支持定制栏目，上传自主创作的内容，内容形式包括音频、视频、图文；APP支持有声书评论功能，评论功能支持开启或关闭，支持管理员人工审核; APP 支持意见反馈，读者可以在线反馈问题、意见；</w:t>
      </w:r>
    </w:p>
    <w:p w14:paraId="29223215">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10.</w:t>
      </w:r>
      <w:r>
        <w:rPr>
          <w:rFonts w:hint="eastAsia" w:ascii="仿宋_GB2312" w:hAnsi="仿宋_GB2312" w:eastAsia="仿宋_GB2312" w:cs="仿宋_GB2312"/>
          <w:b w:val="0"/>
          <w:bCs/>
          <w:sz w:val="24"/>
          <w:szCs w:val="24"/>
        </w:rPr>
        <w:tab/>
      </w:r>
      <w:r>
        <w:rPr>
          <w:rFonts w:hint="eastAsia" w:ascii="仿宋_GB2312" w:hAnsi="仿宋_GB2312" w:eastAsia="仿宋_GB2312" w:cs="仿宋_GB2312"/>
          <w:b w:val="0"/>
          <w:bCs/>
          <w:sz w:val="24"/>
          <w:szCs w:val="24"/>
        </w:rPr>
        <w:t>本项目采购的数据库的访问后台统计系统需能够实现：提供用户拥有独立的、带机构标识的统计后台账号，可自行查询、关注本机构用量情况;书籍统计规范需要遵循 Counter 标准中的图书和多媒体标准；可选任意时间段的统计数据查看；可按天提供系统的检索量、浏览量、下载量统计提供系统资源使用情况自动生成 EXCEL 表格及下载功能；数据库的访问后台统计系统能根据需要自动生成 word 版使用统计报告。</w:t>
      </w:r>
    </w:p>
    <w:p w14:paraId="41BD81C0">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三、其他要求</w:t>
      </w:r>
    </w:p>
    <w:p w14:paraId="6380C285">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竞标人的图书系统须能完全接入能接入柳州市图书馆电子资源系统。成交通知书发出后，成交供应商需到采购单位进行图书系统对接测试，能完全对接的，按规定签订合同，验收合格后支付货款。否则不予签订合同，造成损失的由成交供应商负责赔偿。</w:t>
      </w:r>
    </w:p>
    <w:p w14:paraId="6FFCC2A6">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2、交货期：自签订合同之日起10天内安装调试完毕验收合格并交付使用。</w:t>
      </w:r>
    </w:p>
    <w:p w14:paraId="5B2A4CAB">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3、交货时，成交供应商必须提供有效的新闻出版广电管理部门颁发的《中华人民共和国出版物经营许可证》复印件（经营范围须包含电子出版物）。</w:t>
      </w:r>
    </w:p>
    <w:p w14:paraId="0761C128">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4、每年配合图书馆开展相关专题阅读推广活动不少于6次，开展专题培训2次，全年不低于52篇线上资源推送，每月按用户要求提供统计数据。</w:t>
      </w:r>
    </w:p>
    <w:p w14:paraId="087B080D">
      <w:pPr>
        <w:keepNext w:val="0"/>
        <w:keepLines w:val="0"/>
        <w:pageBreakBefore w:val="0"/>
        <w:widowControl w:val="0"/>
        <w:kinsoku/>
        <w:wordWrap/>
        <w:overflowPunct/>
        <w:topLinePunct w:val="0"/>
        <w:autoSpaceDE/>
        <w:autoSpaceDN/>
        <w:bidi w:val="0"/>
        <w:adjustRightInd/>
        <w:snapToGrid w:val="0"/>
        <w:spacing w:line="280" w:lineRule="exact"/>
        <w:ind w:firstLine="480" w:firstLineChars="200"/>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5、提供图书推荐视频资源用于新媒体宣传。</w:t>
      </w:r>
    </w:p>
    <w:p w14:paraId="2F928EDB">
      <w:pPr>
        <w:keepNext w:val="0"/>
        <w:keepLines w:val="0"/>
        <w:pageBreakBefore w:val="0"/>
        <w:widowControl w:val="0"/>
        <w:kinsoku/>
        <w:wordWrap/>
        <w:overflowPunct/>
        <w:topLinePunct w:val="0"/>
        <w:autoSpaceDE/>
        <w:autoSpaceDN/>
        <w:bidi w:val="0"/>
        <w:adjustRightInd/>
        <w:spacing w:line="280" w:lineRule="exact"/>
        <w:textAlignment w:val="auto"/>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3.2 提供24小时的客户服务，完成产品安装、调试、更新、维护、培训等内容的服务。收到服务请求后，响应时间为1小时，24小时内远程解决问题，如遇远程无法解决的问题，48小时内安排相关人员现场进行处理。</w:t>
      </w:r>
      <w:r>
        <w:rPr>
          <w:rFonts w:hint="eastAsia" w:ascii="仿宋_GB2312" w:hAnsi="仿宋_GB2312" w:eastAsia="仿宋_GB2312" w:cs="仿宋_GB2312"/>
          <w:b w:val="0"/>
          <w:bCs/>
          <w:sz w:val="24"/>
          <w:szCs w:val="24"/>
        </w:rPr>
        <w:br w:type="page"/>
      </w:r>
    </w:p>
    <w:p w14:paraId="120934DC">
      <w:pPr>
        <w:keepNext w:val="0"/>
        <w:keepLines w:val="0"/>
        <w:pageBreakBefore w:val="0"/>
        <w:widowControl w:val="0"/>
        <w:kinsoku/>
        <w:wordWrap/>
        <w:overflowPunct/>
        <w:topLinePunct w:val="0"/>
        <w:autoSpaceDE/>
        <w:autoSpaceDN/>
        <w:bidi w:val="0"/>
        <w:adjustRightInd/>
        <w:spacing w:line="280" w:lineRule="exact"/>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说明：</w:t>
      </w:r>
    </w:p>
    <w:p w14:paraId="3C5087F1">
      <w:pPr>
        <w:keepNext w:val="0"/>
        <w:keepLines w:val="0"/>
        <w:pageBreakBefore w:val="0"/>
        <w:widowControl w:val="0"/>
        <w:kinsoku/>
        <w:wordWrap/>
        <w:overflowPunct/>
        <w:topLinePunct w:val="0"/>
        <w:autoSpaceDE/>
        <w:autoSpaceDN/>
        <w:bidi w:val="0"/>
        <w:adjustRightInd/>
        <w:spacing w:line="280" w:lineRule="exact"/>
        <w:ind w:firstLine="484" w:firstLineChars="202"/>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1.采购需求中出现的品牌、型号或者生产供应商仅起参考作用，不属于指定品牌、型号或者生产供应商的情形。供应商可参照或者选用其他相当的品牌、型号或者生产供应商替代。</w:t>
      </w:r>
    </w:p>
    <w:p w14:paraId="1B53A8C4">
      <w:pPr>
        <w:keepNext w:val="0"/>
        <w:keepLines w:val="0"/>
        <w:pageBreakBefore w:val="0"/>
        <w:widowControl w:val="0"/>
        <w:kinsoku/>
        <w:wordWrap/>
        <w:overflowPunct/>
        <w:topLinePunct w:val="0"/>
        <w:autoSpaceDE/>
        <w:autoSpaceDN/>
        <w:bidi w:val="0"/>
        <w:adjustRightInd/>
        <w:spacing w:line="280" w:lineRule="exact"/>
        <w:ind w:firstLine="484" w:firstLineChars="202"/>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供应商应根据自身实际情况响应采购需求中的各项需求，对于重要技术条款或技术参数应当在响应文件中提供技术支持资料。技术支持资料以货物生产厂家公开发布的印刷资料或检测机构出具的检测报告或其它形式为准。凡不符合上述要求的，将视为无效技术支持资料。</w:t>
      </w:r>
    </w:p>
    <w:p w14:paraId="43073D83">
      <w:pPr>
        <w:keepNext w:val="0"/>
        <w:keepLines w:val="0"/>
        <w:pageBreakBefore w:val="0"/>
        <w:widowControl w:val="0"/>
        <w:kinsoku/>
        <w:wordWrap/>
        <w:overflowPunct/>
        <w:topLinePunct w:val="0"/>
        <w:autoSpaceDE/>
        <w:autoSpaceDN/>
        <w:bidi w:val="0"/>
        <w:adjustRightInd/>
        <w:spacing w:line="280" w:lineRule="exact"/>
        <w:ind w:firstLine="484" w:firstLineChars="202"/>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3</w:t>
      </w:r>
      <w:r>
        <w:rPr>
          <w:rFonts w:hint="eastAsia" w:ascii="仿宋_GB2312" w:hAnsi="仿宋_GB2312" w:eastAsia="仿宋_GB2312" w:cs="仿宋_GB2312"/>
          <w:b w:val="0"/>
          <w:bCs/>
          <w:sz w:val="24"/>
          <w:szCs w:val="24"/>
        </w:rPr>
        <w:t>.提供相同品牌产品的不同供应商参加同一合同项下竞标的，以其中通过资格审查、符合性审查、谈判且最后报价最低的参加报价评审；最后报价相同的，由采购人或者采购人委托谈判小组按照竞争性谈判文件规定的方式确定一个参加评审的供应商，竞争性谈判文件未规定的采取随机抽取方式确定，其他响应文件作无效处理。</w:t>
      </w:r>
    </w:p>
    <w:p w14:paraId="5EFD78E5">
      <w:pPr>
        <w:keepNext w:val="0"/>
        <w:keepLines w:val="0"/>
        <w:pageBreakBefore w:val="0"/>
        <w:widowControl w:val="0"/>
        <w:kinsoku/>
        <w:wordWrap/>
        <w:overflowPunct/>
        <w:topLinePunct w:val="0"/>
        <w:autoSpaceDE/>
        <w:autoSpaceDN/>
        <w:bidi w:val="0"/>
        <w:adjustRightInd/>
        <w:spacing w:line="280" w:lineRule="exact"/>
        <w:ind w:firstLine="484" w:firstLineChars="202"/>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rPr>
        <w:t>非单一产品采购项目，多家供应商提供的核心产品品牌相同的，按前款规定处理。本项目无核心产品。</w:t>
      </w:r>
    </w:p>
    <w:p w14:paraId="47AEEE90">
      <w:pPr>
        <w:keepNext w:val="0"/>
        <w:keepLines w:val="0"/>
        <w:pageBreakBefore w:val="0"/>
        <w:widowControl w:val="0"/>
        <w:kinsoku/>
        <w:wordWrap/>
        <w:overflowPunct/>
        <w:topLinePunct w:val="0"/>
        <w:autoSpaceDE/>
        <w:autoSpaceDN/>
        <w:bidi w:val="0"/>
        <w:adjustRightInd/>
        <w:spacing w:line="280" w:lineRule="exact"/>
        <w:ind w:firstLine="484" w:firstLineChars="202"/>
        <w:jc w:val="left"/>
        <w:textAlignment w:val="auto"/>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4</w:t>
      </w:r>
      <w:r>
        <w:rPr>
          <w:rFonts w:hint="eastAsia" w:ascii="仿宋_GB2312" w:hAnsi="仿宋_GB2312" w:eastAsia="仿宋_GB2312" w:cs="仿宋_GB2312"/>
          <w:b w:val="0"/>
          <w:bCs/>
          <w:sz w:val="24"/>
          <w:szCs w:val="24"/>
        </w:rPr>
        <w:t>.本项目货物不接受进口产品（即通过中国海关报关验放进入中国境内且产自关境外的产品）参与竞标，如有进口产品参与竞标的作无效标处理。</w:t>
      </w:r>
    </w:p>
    <w:p w14:paraId="43597AC7">
      <w:pPr>
        <w:keepNext w:val="0"/>
        <w:keepLines w:val="0"/>
        <w:pageBreakBefore w:val="0"/>
        <w:widowControl w:val="0"/>
        <w:kinsoku/>
        <w:wordWrap/>
        <w:overflowPunct/>
        <w:topLinePunct w:val="0"/>
        <w:autoSpaceDE/>
        <w:autoSpaceDN/>
        <w:bidi w:val="0"/>
        <w:adjustRightInd/>
        <w:spacing w:line="280" w:lineRule="exact"/>
        <w:textAlignment w:val="auto"/>
        <w:rPr>
          <w:rFonts w:hint="eastAsia" w:ascii="仿宋_GB2312" w:hAnsi="仿宋_GB2312" w:eastAsia="仿宋_GB2312" w:cs="仿宋_GB2312"/>
          <w:b/>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52564"/>
    <w:rsid w:val="1DCD3BF5"/>
    <w:rsid w:val="2D8D0084"/>
    <w:rsid w:val="3C7C21DC"/>
    <w:rsid w:val="526D1096"/>
    <w:rsid w:val="62E80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10300</Words>
  <Characters>10596</Characters>
  <Lines>0</Lines>
  <Paragraphs>0</Paragraphs>
  <TotalTime>0</TotalTime>
  <ScaleCrop>false</ScaleCrop>
  <LinksUpToDate>false</LinksUpToDate>
  <CharactersWithSpaces>10638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2026-07-23T07:52:00Z</dcterms:created>
  <dc:creator>pg001</dc:creator>
  <cp:lastModifiedBy>咸鱼</cp:lastModifiedBy>
  <cp:lastPrinted>2026-07-28T05:07:00Z</cp:lastPrinted>
  <dcterms:modified xsi:type="dcterms:W3CDTF">2026-07-30T07:30:57Z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CC46AE22DE5F44DA80508F95D9C82F10_13</vt:lpwstr>
  </property>
</Properties>
</file>